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1D" w:rsidRDefault="00F83F19">
      <w:pPr>
        <w:spacing w:after="266"/>
        <w:ind w:left="1243"/>
      </w:pPr>
      <w:r>
        <w:rPr>
          <w:noProof/>
          <w:lang w:val="en-US" w:eastAsia="en-US"/>
        </w:rPr>
        <w:drawing>
          <wp:inline distT="0" distB="0" distL="0" distR="0">
            <wp:extent cx="548640" cy="615696"/>
            <wp:effectExtent l="0" t="0" r="0" b="0"/>
            <wp:docPr id="3091" name="Picture 30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1" name="Picture 309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41D" w:rsidRDefault="00F83F19">
      <w:pPr>
        <w:spacing w:after="249" w:line="249" w:lineRule="auto"/>
        <w:ind w:left="-590" w:right="4547"/>
        <w:jc w:val="center"/>
      </w:pPr>
      <w:r>
        <w:rPr>
          <w:rFonts w:ascii="Times New Roman" w:eastAsia="Times New Roman" w:hAnsi="Times New Roman" w:cs="Times New Roman"/>
          <w:color w:val="181717"/>
        </w:rPr>
        <w:t xml:space="preserve">KANCELARIA PREZESA RADY MINISTRÓW </w:t>
      </w:r>
    </w:p>
    <w:p w:rsidR="00A61DBD" w:rsidRDefault="000E4AE0" w:rsidP="00A61D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Warszawa,        października</w:t>
      </w:r>
      <w:r w:rsidR="00A61DBD" w:rsidRPr="00A61DB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2020 r.</w:t>
      </w:r>
    </w:p>
    <w:p w:rsidR="00A61DBD" w:rsidRDefault="00A61DBD" w:rsidP="00A61D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61DBD" w:rsidRPr="00A61DBD" w:rsidRDefault="00A61DBD" w:rsidP="00A61D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61DBD" w:rsidRPr="00A61DBD" w:rsidRDefault="00A61DBD" w:rsidP="000E4AE0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</w:p>
    <w:p w:rsidR="000E4AE0" w:rsidRPr="000E4AE0" w:rsidRDefault="000E4AE0" w:rsidP="000E4AE0">
      <w:pPr>
        <w:tabs>
          <w:tab w:val="left" w:pos="4678"/>
        </w:tabs>
        <w:spacing w:after="0" w:line="240" w:lineRule="auto"/>
        <w:ind w:left="4678" w:hanging="4678"/>
        <w:rPr>
          <w:rFonts w:ascii="Arial" w:hAnsi="Arial" w:cs="Arial"/>
          <w:b/>
          <w:color w:val="auto"/>
          <w:sz w:val="24"/>
          <w:szCs w:val="24"/>
        </w:rPr>
      </w:pPr>
      <w:r>
        <w:rPr>
          <w:b/>
          <w:sz w:val="24"/>
          <w:szCs w:val="24"/>
        </w:rPr>
        <w:tab/>
      </w:r>
      <w:r w:rsidRPr="000E4AE0">
        <w:rPr>
          <w:rFonts w:ascii="Arial" w:hAnsi="Arial" w:cs="Arial"/>
          <w:b/>
          <w:sz w:val="24"/>
          <w:szCs w:val="24"/>
        </w:rPr>
        <w:t>Pan</w:t>
      </w:r>
    </w:p>
    <w:p w:rsidR="000E4AE0" w:rsidRPr="000E4AE0" w:rsidRDefault="000E4AE0" w:rsidP="000E4AE0">
      <w:pPr>
        <w:tabs>
          <w:tab w:val="left" w:pos="4678"/>
        </w:tabs>
        <w:spacing w:after="120" w:line="240" w:lineRule="auto"/>
        <w:ind w:left="4678" w:hanging="4678"/>
        <w:rPr>
          <w:rFonts w:ascii="Arial" w:hAnsi="Arial" w:cs="Arial"/>
          <w:b/>
          <w:sz w:val="24"/>
          <w:szCs w:val="24"/>
        </w:rPr>
      </w:pPr>
      <w:r w:rsidRPr="000E4AE0">
        <w:rPr>
          <w:rFonts w:ascii="Arial" w:hAnsi="Arial" w:cs="Arial"/>
          <w:b/>
          <w:sz w:val="24"/>
          <w:szCs w:val="24"/>
        </w:rPr>
        <w:tab/>
        <w:t>Łukasz Schreiber</w:t>
      </w:r>
    </w:p>
    <w:p w:rsidR="000E4AE0" w:rsidRPr="000E4AE0" w:rsidRDefault="000E4AE0" w:rsidP="000E4AE0">
      <w:pPr>
        <w:tabs>
          <w:tab w:val="left" w:pos="4678"/>
        </w:tabs>
        <w:spacing w:after="0" w:line="240" w:lineRule="auto"/>
        <w:ind w:left="4678"/>
        <w:rPr>
          <w:rFonts w:ascii="Arial" w:hAnsi="Arial" w:cs="Arial"/>
          <w:b/>
          <w:sz w:val="24"/>
          <w:szCs w:val="24"/>
        </w:rPr>
      </w:pPr>
      <w:r w:rsidRPr="000E4AE0">
        <w:rPr>
          <w:rFonts w:ascii="Arial" w:hAnsi="Arial" w:cs="Arial"/>
          <w:b/>
          <w:sz w:val="24"/>
          <w:szCs w:val="24"/>
        </w:rPr>
        <w:t>Mi</w:t>
      </w:r>
      <w:r>
        <w:rPr>
          <w:rFonts w:ascii="Arial" w:hAnsi="Arial" w:cs="Arial"/>
          <w:b/>
          <w:sz w:val="24"/>
          <w:szCs w:val="24"/>
        </w:rPr>
        <w:t>nister – członek Rady Ministrów</w:t>
      </w:r>
    </w:p>
    <w:p w:rsidR="000E4AE0" w:rsidRPr="000E4AE0" w:rsidRDefault="000E4AE0" w:rsidP="000E4AE0">
      <w:pPr>
        <w:tabs>
          <w:tab w:val="left" w:pos="4678"/>
        </w:tabs>
        <w:spacing w:after="0" w:line="240" w:lineRule="auto"/>
        <w:ind w:left="4678"/>
        <w:rPr>
          <w:rFonts w:ascii="Arial" w:hAnsi="Arial" w:cs="Arial"/>
          <w:b/>
          <w:sz w:val="24"/>
          <w:szCs w:val="24"/>
        </w:rPr>
      </w:pPr>
      <w:r w:rsidRPr="000E4AE0">
        <w:rPr>
          <w:rFonts w:ascii="Arial" w:hAnsi="Arial" w:cs="Arial"/>
          <w:b/>
          <w:sz w:val="24"/>
          <w:szCs w:val="24"/>
        </w:rPr>
        <w:t xml:space="preserve">Przewodniczący Zespołu </w:t>
      </w:r>
    </w:p>
    <w:p w:rsidR="000E4AE0" w:rsidRDefault="000E4AE0" w:rsidP="000E4AE0">
      <w:pPr>
        <w:spacing w:after="0" w:line="240" w:lineRule="auto"/>
        <w:ind w:left="4678"/>
        <w:rPr>
          <w:sz w:val="24"/>
          <w:szCs w:val="24"/>
        </w:rPr>
      </w:pPr>
      <w:r w:rsidRPr="000E4AE0">
        <w:rPr>
          <w:rFonts w:ascii="Arial" w:hAnsi="Arial" w:cs="Arial"/>
          <w:b/>
          <w:sz w:val="24"/>
          <w:szCs w:val="24"/>
        </w:rPr>
        <w:t>do spraw Programowania Prac Rządu</w:t>
      </w:r>
    </w:p>
    <w:p w:rsidR="000E4AE0" w:rsidRDefault="000E4AE0" w:rsidP="000E4AE0">
      <w:pPr>
        <w:spacing w:after="120" w:line="240" w:lineRule="auto"/>
        <w:jc w:val="both"/>
        <w:rPr>
          <w:i/>
        </w:rPr>
      </w:pPr>
    </w:p>
    <w:p w:rsidR="004507FB" w:rsidRDefault="004507FB" w:rsidP="000E4A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4AE0" w:rsidRPr="000E4AE0" w:rsidRDefault="000E4AE0" w:rsidP="000E4A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AE0">
        <w:rPr>
          <w:rFonts w:ascii="Times New Roman" w:hAnsi="Times New Roman" w:cs="Times New Roman"/>
          <w:sz w:val="24"/>
          <w:szCs w:val="24"/>
        </w:rPr>
        <w:t xml:space="preserve">na podstawie § 25 uchwały nr 190 Rady Ministrów z dnia 29 października 2013 r. – </w:t>
      </w:r>
      <w:r w:rsidRPr="000E4AE0">
        <w:rPr>
          <w:rFonts w:ascii="Times New Roman" w:hAnsi="Times New Roman" w:cs="Times New Roman"/>
          <w:i/>
          <w:sz w:val="24"/>
          <w:szCs w:val="24"/>
        </w:rPr>
        <w:t>Regulamin pracy Rady Ministrów</w:t>
      </w:r>
      <w:r w:rsidRPr="000E4AE0">
        <w:rPr>
          <w:rFonts w:ascii="Times New Roman" w:hAnsi="Times New Roman" w:cs="Times New Roman"/>
          <w:sz w:val="24"/>
          <w:szCs w:val="24"/>
        </w:rPr>
        <w:t xml:space="preserve"> (M. P. z 2016 r. poz. 1006, z późn. zm.) zwracam się </w:t>
      </w:r>
      <w:r>
        <w:rPr>
          <w:rFonts w:ascii="Times New Roman" w:hAnsi="Times New Roman" w:cs="Times New Roman"/>
          <w:sz w:val="24"/>
          <w:szCs w:val="24"/>
        </w:rPr>
        <w:br/>
      </w:r>
      <w:r w:rsidRPr="000E4AE0">
        <w:rPr>
          <w:rFonts w:ascii="Times New Roman" w:hAnsi="Times New Roman" w:cs="Times New Roman"/>
          <w:sz w:val="24"/>
          <w:szCs w:val="24"/>
        </w:rPr>
        <w:t xml:space="preserve">z uprzejmą prośbą o wpisanie do Wykazu prac legislacyjnych i programowych Rady Ministrów </w:t>
      </w:r>
      <w:r w:rsidRPr="000E4AE0">
        <w:rPr>
          <w:rFonts w:ascii="Times New Roman" w:hAnsi="Times New Roman" w:cs="Times New Roman"/>
          <w:i/>
          <w:sz w:val="24"/>
          <w:szCs w:val="24"/>
        </w:rPr>
        <w:t xml:space="preserve">projektu ustawy o </w:t>
      </w:r>
      <w:r>
        <w:rPr>
          <w:rFonts w:ascii="Times New Roman" w:hAnsi="Times New Roman" w:cs="Times New Roman"/>
          <w:i/>
          <w:sz w:val="24"/>
          <w:szCs w:val="24"/>
        </w:rPr>
        <w:t>rezerwach strategicznych</w:t>
      </w:r>
      <w:r w:rsidRPr="000E4A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proszę o zastosowanie </w:t>
      </w:r>
      <w:r>
        <w:rPr>
          <w:rFonts w:ascii="Times New Roman" w:hAnsi="Times New Roman" w:cs="Times New Roman"/>
          <w:sz w:val="24"/>
          <w:szCs w:val="24"/>
        </w:rPr>
        <w:br/>
        <w:t>w przedmiotowej sprawie § 4 ust. 1 pkt 4 zarządzenia Prezesa Rady Ministrów na 10 z dnia 5 lutego 2019 r. w sprawie Zespołu do spraw Programowania Prac Rządu.</w:t>
      </w:r>
    </w:p>
    <w:p w:rsidR="000E4AE0" w:rsidRDefault="000E4AE0" w:rsidP="000E4A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Przykład pandemii COVID</w:t>
      </w:r>
      <w:r w:rsidRPr="000E4AE0">
        <w:rPr>
          <w:rFonts w:ascii="Times New Roman" w:hAnsi="Times New Roman" w:cs="Times New Roman"/>
          <w:sz w:val="24"/>
          <w:szCs w:val="24"/>
        </w:rPr>
        <w:t xml:space="preserve">-19 i wywołanych w związku z nią niedoborów asortymentu medycznego jest jedną z przyczyn wskazujących na konieczność wprowadzenia nowych rozwiązań prawnych.Obecnie obowiązująca ustawa o rezerwach strategicznych  nie zawiera dostatecznego poziomu regulacji  dających możliwości szybkiego i sprawnego  reagowania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0E4AE0">
        <w:rPr>
          <w:rFonts w:ascii="Times New Roman" w:hAnsi="Times New Roman" w:cs="Times New Roman"/>
          <w:sz w:val="24"/>
          <w:szCs w:val="24"/>
        </w:rPr>
        <w:t xml:space="preserve">w obszarze rezerw strategicznych, wobec dynamicznego rozwoju sytuacji kryzysowych, zarówno wewnątrz </w:t>
      </w:r>
      <w:r>
        <w:rPr>
          <w:rFonts w:ascii="Times New Roman" w:hAnsi="Times New Roman" w:cs="Times New Roman"/>
          <w:sz w:val="24"/>
          <w:szCs w:val="24"/>
        </w:rPr>
        <w:t>kraju</w:t>
      </w:r>
      <w:r w:rsidRPr="000E4AE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Projektowane z</w:t>
      </w:r>
      <w:r w:rsidRPr="000E4AE0">
        <w:rPr>
          <w:rFonts w:ascii="Times New Roman" w:hAnsi="Times New Roman" w:cs="Times New Roman"/>
          <w:sz w:val="24"/>
          <w:szCs w:val="24"/>
        </w:rPr>
        <w:t xml:space="preserve">miany </w:t>
      </w:r>
      <w:r>
        <w:rPr>
          <w:rFonts w:ascii="Times New Roman" w:hAnsi="Times New Roman" w:cs="Times New Roman"/>
          <w:sz w:val="24"/>
          <w:szCs w:val="24"/>
        </w:rPr>
        <w:t xml:space="preserve">podyktowane </w:t>
      </w:r>
      <w:r w:rsidRPr="000E4AE0">
        <w:rPr>
          <w:rFonts w:ascii="Times New Roman" w:hAnsi="Times New Roman" w:cs="Times New Roman"/>
          <w:sz w:val="24"/>
          <w:szCs w:val="24"/>
        </w:rPr>
        <w:t xml:space="preserve">są </w:t>
      </w:r>
      <w:r>
        <w:rPr>
          <w:rFonts w:ascii="Times New Roman" w:hAnsi="Times New Roman" w:cs="Times New Roman"/>
          <w:sz w:val="24"/>
          <w:szCs w:val="24"/>
        </w:rPr>
        <w:t xml:space="preserve">bardzo </w:t>
      </w:r>
      <w:r w:rsidRPr="000E4AE0">
        <w:rPr>
          <w:rFonts w:ascii="Times New Roman" w:hAnsi="Times New Roman" w:cs="Times New Roman"/>
          <w:sz w:val="24"/>
          <w:szCs w:val="24"/>
        </w:rPr>
        <w:t>pilną potrzebą lepszego i sprawniejszego reagowania na zagrożenia, zwłaszcza te, które</w:t>
      </w:r>
      <w:r>
        <w:rPr>
          <w:rFonts w:ascii="Times New Roman" w:hAnsi="Times New Roman" w:cs="Times New Roman"/>
          <w:sz w:val="24"/>
          <w:szCs w:val="24"/>
        </w:rPr>
        <w:t xml:space="preserve"> trudno przewidzieć w krótkiej </w:t>
      </w:r>
      <w:r w:rsidRPr="000E4AE0">
        <w:rPr>
          <w:rFonts w:ascii="Times New Roman" w:hAnsi="Times New Roman" w:cs="Times New Roman"/>
          <w:sz w:val="24"/>
          <w:szCs w:val="24"/>
        </w:rPr>
        <w:t xml:space="preserve">jak i </w:t>
      </w:r>
      <w:r>
        <w:rPr>
          <w:rFonts w:ascii="Times New Roman" w:hAnsi="Times New Roman" w:cs="Times New Roman"/>
          <w:sz w:val="24"/>
          <w:szCs w:val="24"/>
        </w:rPr>
        <w:t>dalszej perspektywie czasu.</w:t>
      </w:r>
    </w:p>
    <w:p w:rsidR="0029337C" w:rsidRPr="000E4AE0" w:rsidRDefault="000E4AE0" w:rsidP="004507F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87888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uwagi na powyższe uprzejmie proszę o możliwie bezzwłoczne procedowanie wpisu.</w:t>
      </w:r>
    </w:p>
    <w:p w:rsidR="0029337C" w:rsidRPr="000E4AE0" w:rsidRDefault="0029337C" w:rsidP="000E4AE0">
      <w:pPr>
        <w:spacing w:after="0" w:line="360" w:lineRule="auto"/>
        <w:ind w:right="95"/>
        <w:jc w:val="both"/>
        <w:rPr>
          <w:rFonts w:ascii="Times New Roman" w:hAnsi="Times New Roman" w:cs="Times New Roman"/>
          <w:color w:val="878887"/>
          <w:sz w:val="24"/>
          <w:szCs w:val="24"/>
        </w:rPr>
      </w:pPr>
    </w:p>
    <w:p w:rsidR="0029337C" w:rsidRPr="000E4AE0" w:rsidRDefault="0029337C" w:rsidP="000E4AE0">
      <w:pPr>
        <w:spacing w:after="0" w:line="360" w:lineRule="auto"/>
        <w:ind w:right="95"/>
        <w:jc w:val="both"/>
        <w:rPr>
          <w:rFonts w:ascii="Times New Roman" w:hAnsi="Times New Roman" w:cs="Times New Roman"/>
          <w:color w:val="878887"/>
          <w:sz w:val="24"/>
          <w:szCs w:val="24"/>
        </w:rPr>
      </w:pPr>
    </w:p>
    <w:p w:rsidR="0029337C" w:rsidRDefault="0029337C" w:rsidP="00884D92">
      <w:pPr>
        <w:spacing w:after="12087"/>
        <w:ind w:right="5669"/>
        <w:jc w:val="center"/>
      </w:pPr>
    </w:p>
    <w:sectPr w:rsidR="0029337C" w:rsidSect="004507FB">
      <w:footerReference w:type="first" r:id="rId8"/>
      <w:pgSz w:w="11906" w:h="16838"/>
      <w:pgMar w:top="674" w:right="1440" w:bottom="907" w:left="1440" w:header="708" w:footer="708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84B" w:rsidRDefault="005F084B" w:rsidP="00884D92">
      <w:pPr>
        <w:spacing w:after="0" w:line="240" w:lineRule="auto"/>
      </w:pPr>
      <w:r>
        <w:separator/>
      </w:r>
    </w:p>
  </w:endnote>
  <w:endnote w:type="continuationSeparator" w:id="1">
    <w:p w:rsidR="005F084B" w:rsidRDefault="005F084B" w:rsidP="00884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AE0" w:rsidRDefault="004507FB">
    <w:pPr>
      <w:pStyle w:val="a5"/>
    </w:pPr>
    <w:r>
      <w:rPr>
        <w:noProof/>
        <w:lang w:val="en-US" w:eastAsia="en-US"/>
      </w:rPr>
      <w:drawing>
        <wp:inline distT="0" distB="0" distL="0" distR="0">
          <wp:extent cx="5391150" cy="962025"/>
          <wp:effectExtent l="0" t="0" r="0" b="9525"/>
          <wp:docPr id="13" name="Obraz 13" descr="C:\Users\jkozlows\Desktop\WZOR_papier_stopka-premi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kozlows\Desktop\WZOR_papier_stopka-premi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84B" w:rsidRDefault="005F084B" w:rsidP="00884D92">
      <w:pPr>
        <w:spacing w:after="0" w:line="240" w:lineRule="auto"/>
      </w:pPr>
      <w:r>
        <w:separator/>
      </w:r>
    </w:p>
  </w:footnote>
  <w:footnote w:type="continuationSeparator" w:id="1">
    <w:p w:rsidR="005F084B" w:rsidRDefault="005F084B" w:rsidP="00884D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B641D"/>
    <w:rsid w:val="00044ED8"/>
    <w:rsid w:val="000B641D"/>
    <w:rsid w:val="000E4AE0"/>
    <w:rsid w:val="001D508C"/>
    <w:rsid w:val="001E3DB4"/>
    <w:rsid w:val="0029337C"/>
    <w:rsid w:val="002A3BD4"/>
    <w:rsid w:val="00385D4E"/>
    <w:rsid w:val="004507FB"/>
    <w:rsid w:val="005E070A"/>
    <w:rsid w:val="005F084B"/>
    <w:rsid w:val="00884D92"/>
    <w:rsid w:val="008A233E"/>
    <w:rsid w:val="00A61DBD"/>
    <w:rsid w:val="00AD6B1C"/>
    <w:rsid w:val="00BF3EE4"/>
    <w:rsid w:val="00D62236"/>
    <w:rsid w:val="00E964EC"/>
    <w:rsid w:val="00F83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4E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D92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884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D92"/>
    <w:rPr>
      <w:rFonts w:ascii="Calibri" w:eastAsia="Calibri" w:hAnsi="Calibri" w:cs="Calibri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A61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DB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C18A5-F008-46BB-BCA4-190EEB0D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Obsługi Administracji Rządowej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Kaczyński Leszek</dc:creator>
  <cp:lastModifiedBy>blackmail</cp:lastModifiedBy>
  <cp:revision>2</cp:revision>
  <cp:lastPrinted>2020-06-04T09:57:00Z</cp:lastPrinted>
  <dcterms:created xsi:type="dcterms:W3CDTF">2020-11-03T12:05:00Z</dcterms:created>
  <dcterms:modified xsi:type="dcterms:W3CDTF">2020-11-03T12:05:00Z</dcterms:modified>
</cp:coreProperties>
</file>